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D2" w:rsidRPr="0003019B" w:rsidRDefault="006725D2" w:rsidP="006725D2">
      <w:pPr>
        <w:pStyle w:val="3"/>
        <w:shd w:val="clear" w:color="auto" w:fill="FFFFFF"/>
        <w:spacing w:before="0" w:beforeAutospacing="0" w:after="120" w:afterAutospacing="0" w:line="276" w:lineRule="auto"/>
        <w:jc w:val="center"/>
        <w:rPr>
          <w:rFonts w:ascii="Arial" w:hAnsi="Arial" w:cs="Arial"/>
          <w:b w:val="0"/>
          <w:sz w:val="28"/>
          <w:szCs w:val="24"/>
        </w:rPr>
      </w:pPr>
      <w:r w:rsidRPr="0003019B">
        <w:rPr>
          <w:rFonts w:ascii="Arial" w:hAnsi="Arial" w:cs="Arial"/>
          <w:sz w:val="28"/>
          <w:szCs w:val="24"/>
        </w:rPr>
        <w:t>Требования к оформлению докладов</w:t>
      </w:r>
    </w:p>
    <w:p w:rsidR="006725D2" w:rsidRPr="0003019B" w:rsidRDefault="006725D2" w:rsidP="006725D2">
      <w:pPr>
        <w:keepNext/>
        <w:keepLines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4"/>
          <w:lang w:eastAsia="ru-RU"/>
        </w:rPr>
      </w:pPr>
    </w:p>
    <w:p w:rsidR="006725D2" w:rsidRPr="0003019B" w:rsidRDefault="006725D2" w:rsidP="006725D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</w:rPr>
      </w:pPr>
      <w:r w:rsidRPr="0003019B">
        <w:rPr>
          <w:rFonts w:ascii="Times New Roman" w:eastAsia="Times New Roman" w:hAnsi="Times New Roman" w:cs="Times New Roman"/>
          <w:szCs w:val="24"/>
        </w:rPr>
        <w:t xml:space="preserve">Тексты представляются в виде файлов формата MS </w:t>
      </w:r>
      <w:proofErr w:type="spellStart"/>
      <w:r w:rsidRPr="0003019B">
        <w:rPr>
          <w:rFonts w:ascii="Times New Roman" w:eastAsia="Times New Roman" w:hAnsi="Times New Roman" w:cs="Times New Roman"/>
          <w:szCs w:val="24"/>
        </w:rPr>
        <w:t>Word</w:t>
      </w:r>
      <w:proofErr w:type="spellEnd"/>
      <w:r w:rsidRPr="0003019B">
        <w:rPr>
          <w:rFonts w:ascii="Times New Roman" w:eastAsia="Times New Roman" w:hAnsi="Times New Roman" w:cs="Times New Roman"/>
          <w:szCs w:val="24"/>
        </w:rPr>
        <w:t>. Документ стандартного размера А</w:t>
      </w:r>
      <w:proofErr w:type="gramStart"/>
      <w:r w:rsidRPr="0003019B">
        <w:rPr>
          <w:rFonts w:ascii="Times New Roman" w:eastAsia="Times New Roman" w:hAnsi="Times New Roman" w:cs="Times New Roman"/>
          <w:szCs w:val="24"/>
        </w:rPr>
        <w:t>4</w:t>
      </w:r>
      <w:proofErr w:type="gramEnd"/>
      <w:r w:rsidRPr="0003019B">
        <w:rPr>
          <w:rFonts w:ascii="Times New Roman" w:eastAsia="Times New Roman" w:hAnsi="Times New Roman" w:cs="Times New Roman"/>
          <w:szCs w:val="24"/>
        </w:rPr>
        <w:t xml:space="preserve"> (210х297 мм). Желательный объем материалов до 10 страниц, включая заголовок, информацию об авторах, таблицы и иллюстрации (если они есть).</w:t>
      </w:r>
    </w:p>
    <w:p w:rsidR="006725D2" w:rsidRPr="0003019B" w:rsidRDefault="006725D2" w:rsidP="006725D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</w:rPr>
      </w:pPr>
      <w:r w:rsidRPr="0003019B">
        <w:rPr>
          <w:rFonts w:ascii="Times New Roman" w:eastAsia="Times New Roman" w:hAnsi="Times New Roman" w:cs="Times New Roman"/>
          <w:szCs w:val="24"/>
        </w:rPr>
        <w:t xml:space="preserve">Не использовать выделения текста цветом. Основной текст рекомендуется набирать шрифтом </w:t>
      </w:r>
      <w:proofErr w:type="spellStart"/>
      <w:r w:rsidRPr="0003019B">
        <w:rPr>
          <w:rFonts w:ascii="Times New Roman" w:eastAsia="Times New Roman" w:hAnsi="Times New Roman" w:cs="Times New Roman"/>
          <w:szCs w:val="24"/>
        </w:rPr>
        <w:t>Times</w:t>
      </w:r>
      <w:proofErr w:type="spellEnd"/>
      <w:r w:rsidRPr="0003019B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3019B">
        <w:rPr>
          <w:rFonts w:ascii="Times New Roman" w:eastAsia="Times New Roman" w:hAnsi="Times New Roman" w:cs="Times New Roman"/>
          <w:szCs w:val="24"/>
        </w:rPr>
        <w:t>New</w:t>
      </w:r>
      <w:proofErr w:type="spellEnd"/>
      <w:r w:rsidRPr="0003019B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3019B">
        <w:rPr>
          <w:rFonts w:ascii="Times New Roman" w:eastAsia="Times New Roman" w:hAnsi="Times New Roman" w:cs="Times New Roman"/>
          <w:szCs w:val="24"/>
        </w:rPr>
        <w:t>Roman</w:t>
      </w:r>
      <w:proofErr w:type="spellEnd"/>
      <w:r w:rsidRPr="0003019B">
        <w:rPr>
          <w:rFonts w:ascii="Times New Roman" w:eastAsia="Times New Roman" w:hAnsi="Times New Roman" w:cs="Times New Roman"/>
          <w:szCs w:val="24"/>
        </w:rPr>
        <w:t xml:space="preserve">. Формулы верстаются с помощью </w:t>
      </w:r>
      <w:proofErr w:type="spellStart"/>
      <w:r w:rsidRPr="0003019B">
        <w:rPr>
          <w:rFonts w:ascii="Times New Roman" w:eastAsia="Times New Roman" w:hAnsi="Times New Roman" w:cs="Times New Roman"/>
          <w:szCs w:val="24"/>
        </w:rPr>
        <w:t>Equation</w:t>
      </w:r>
      <w:proofErr w:type="spellEnd"/>
      <w:r w:rsidRPr="0003019B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3019B">
        <w:rPr>
          <w:rFonts w:ascii="Times New Roman" w:eastAsia="Times New Roman" w:hAnsi="Times New Roman" w:cs="Times New Roman"/>
          <w:szCs w:val="24"/>
        </w:rPr>
        <w:t>Editor</w:t>
      </w:r>
      <w:proofErr w:type="spellEnd"/>
      <w:r w:rsidRPr="0003019B">
        <w:rPr>
          <w:rFonts w:ascii="Times New Roman" w:eastAsia="Times New Roman" w:hAnsi="Times New Roman" w:cs="Times New Roman"/>
          <w:szCs w:val="24"/>
        </w:rPr>
        <w:t xml:space="preserve"> (</w:t>
      </w:r>
      <w:proofErr w:type="spellStart"/>
      <w:r w:rsidRPr="0003019B">
        <w:rPr>
          <w:rFonts w:ascii="Times New Roman" w:eastAsia="Times New Roman" w:hAnsi="Times New Roman" w:cs="Times New Roman"/>
          <w:szCs w:val="24"/>
        </w:rPr>
        <w:t>Math</w:t>
      </w:r>
      <w:proofErr w:type="spellEnd"/>
      <w:r w:rsidRPr="0003019B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3019B">
        <w:rPr>
          <w:rFonts w:ascii="Times New Roman" w:eastAsia="Times New Roman" w:hAnsi="Times New Roman" w:cs="Times New Roman"/>
          <w:szCs w:val="24"/>
        </w:rPr>
        <w:t>Type</w:t>
      </w:r>
      <w:proofErr w:type="spellEnd"/>
      <w:r w:rsidRPr="0003019B">
        <w:rPr>
          <w:rFonts w:ascii="Times New Roman" w:eastAsia="Times New Roman" w:hAnsi="Times New Roman" w:cs="Times New Roman"/>
          <w:szCs w:val="24"/>
        </w:rPr>
        <w:t xml:space="preserve">) и должны быть в редактируемом виде (к письму прилагается файл-шаблон для формул </w:t>
      </w:r>
      <w:proofErr w:type="spellStart"/>
      <w:r w:rsidRPr="0003019B">
        <w:rPr>
          <w:rFonts w:ascii="Times New Roman" w:eastAsia="Times New Roman" w:hAnsi="Times New Roman" w:cs="Times New Roman"/>
          <w:szCs w:val="24"/>
        </w:rPr>
        <w:t>Math</w:t>
      </w:r>
      <w:proofErr w:type="spellEnd"/>
      <w:r w:rsidRPr="0003019B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3019B">
        <w:rPr>
          <w:rFonts w:ascii="Times New Roman" w:eastAsia="Times New Roman" w:hAnsi="Times New Roman" w:cs="Times New Roman"/>
          <w:szCs w:val="24"/>
        </w:rPr>
        <w:t>Type</w:t>
      </w:r>
      <w:proofErr w:type="spellEnd"/>
      <w:r w:rsidRPr="0003019B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3019B">
        <w:rPr>
          <w:rFonts w:ascii="Times New Roman" w:eastAsia="Times New Roman" w:hAnsi="Times New Roman" w:cs="Times New Roman"/>
          <w:szCs w:val="24"/>
        </w:rPr>
        <w:t>preference</w:t>
      </w:r>
      <w:proofErr w:type="spellEnd"/>
      <w:r w:rsidRPr="0003019B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3019B">
        <w:rPr>
          <w:rFonts w:ascii="Times New Roman" w:eastAsia="Times New Roman" w:hAnsi="Times New Roman" w:cs="Times New Roman"/>
          <w:szCs w:val="24"/>
        </w:rPr>
        <w:t>file</w:t>
      </w:r>
      <w:proofErr w:type="spellEnd"/>
      <w:r w:rsidRPr="0003019B">
        <w:rPr>
          <w:rFonts w:ascii="Times New Roman" w:eastAsia="Times New Roman" w:hAnsi="Times New Roman" w:cs="Times New Roman"/>
          <w:szCs w:val="24"/>
        </w:rPr>
        <w:t>, с помощью которого можно отформатировать формулы в документе).</w:t>
      </w:r>
    </w:p>
    <w:p w:rsidR="006725D2" w:rsidRPr="0003019B" w:rsidRDefault="006725D2" w:rsidP="006725D2">
      <w:pPr>
        <w:keepNext/>
        <w:keepLines/>
        <w:suppressAutoHyphens/>
        <w:spacing w:before="240" w:after="120" w:line="240" w:lineRule="auto"/>
        <w:ind w:firstLine="284"/>
        <w:outlineLvl w:val="1"/>
        <w:rPr>
          <w:rFonts w:ascii="Arial" w:eastAsia="Times New Roman" w:hAnsi="Arial" w:cs="Times New Roman"/>
          <w:b/>
          <w:i/>
          <w:sz w:val="28"/>
          <w:szCs w:val="24"/>
        </w:rPr>
      </w:pPr>
      <w:r w:rsidRPr="0003019B">
        <w:rPr>
          <w:rFonts w:ascii="Arial" w:eastAsia="Times New Roman" w:hAnsi="Arial" w:cs="Times New Roman"/>
          <w:b/>
          <w:i/>
          <w:sz w:val="28"/>
          <w:szCs w:val="24"/>
        </w:rPr>
        <w:t>Иллюстрации</w:t>
      </w:r>
    </w:p>
    <w:p w:rsidR="006725D2" w:rsidRPr="0003019B" w:rsidRDefault="006725D2" w:rsidP="006725D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</w:rPr>
      </w:pPr>
      <w:r w:rsidRPr="0003019B">
        <w:rPr>
          <w:rFonts w:ascii="Times New Roman" w:eastAsia="Times New Roman" w:hAnsi="Times New Roman" w:cs="Times New Roman"/>
          <w:szCs w:val="24"/>
        </w:rPr>
        <w:t xml:space="preserve">Иллюстративный материал следует высылать в отдельных файлах, с указанием номера рисунка в названии файла, а в основном тексте помещать иллюстрации в нужных местах с подрисуночными подписями. </w:t>
      </w:r>
    </w:p>
    <w:p w:rsidR="006725D2" w:rsidRPr="0003019B" w:rsidRDefault="006725D2" w:rsidP="006725D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</w:rPr>
      </w:pPr>
      <w:r w:rsidRPr="0003019B">
        <w:rPr>
          <w:rFonts w:ascii="Times New Roman" w:eastAsia="Times New Roman" w:hAnsi="Times New Roman" w:cs="Times New Roman"/>
          <w:szCs w:val="24"/>
        </w:rPr>
        <w:t xml:space="preserve">Если у автора есть файлы-оригиналы диаграмм и графиков вместе с исходными данными, из которых они созданы, крайне рекомендуем предоставить их для возможности приведения графиков к единому виду. Предпочтительный формат графиков и диаграмм — </w:t>
      </w:r>
      <w:proofErr w:type="spellStart"/>
      <w:r w:rsidRPr="0003019B">
        <w:rPr>
          <w:rFonts w:ascii="Times New Roman" w:eastAsia="Times New Roman" w:hAnsi="Times New Roman" w:cs="Times New Roman"/>
          <w:szCs w:val="24"/>
        </w:rPr>
        <w:t>Microsoft</w:t>
      </w:r>
      <w:proofErr w:type="spellEnd"/>
      <w:r w:rsidRPr="0003019B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3019B">
        <w:rPr>
          <w:rFonts w:ascii="Times New Roman" w:eastAsia="Times New Roman" w:hAnsi="Times New Roman" w:cs="Times New Roman"/>
          <w:szCs w:val="24"/>
        </w:rPr>
        <w:t>Excel</w:t>
      </w:r>
      <w:proofErr w:type="spellEnd"/>
      <w:r w:rsidRPr="0003019B">
        <w:rPr>
          <w:rFonts w:ascii="Times New Roman" w:eastAsia="Times New Roman" w:hAnsi="Times New Roman" w:cs="Times New Roman"/>
          <w:szCs w:val="24"/>
        </w:rPr>
        <w:t xml:space="preserve"> (*.</w:t>
      </w:r>
      <w:proofErr w:type="spellStart"/>
      <w:r w:rsidRPr="0003019B">
        <w:rPr>
          <w:rFonts w:ascii="Times New Roman" w:eastAsia="Times New Roman" w:hAnsi="Times New Roman" w:cs="Times New Roman"/>
          <w:szCs w:val="24"/>
        </w:rPr>
        <w:t>xls</w:t>
      </w:r>
      <w:proofErr w:type="spellEnd"/>
      <w:r w:rsidRPr="0003019B">
        <w:rPr>
          <w:rFonts w:ascii="Times New Roman" w:eastAsia="Times New Roman" w:hAnsi="Times New Roman" w:cs="Times New Roman"/>
          <w:szCs w:val="24"/>
        </w:rPr>
        <w:t xml:space="preserve">), </w:t>
      </w:r>
      <w:proofErr w:type="spellStart"/>
      <w:r w:rsidRPr="0003019B">
        <w:rPr>
          <w:rFonts w:ascii="Times New Roman" w:eastAsia="Times New Roman" w:hAnsi="Times New Roman" w:cs="Times New Roman"/>
          <w:szCs w:val="24"/>
        </w:rPr>
        <w:t>Windows</w:t>
      </w:r>
      <w:proofErr w:type="spellEnd"/>
      <w:r w:rsidRPr="0003019B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3019B">
        <w:rPr>
          <w:rFonts w:ascii="Times New Roman" w:eastAsia="Times New Roman" w:hAnsi="Times New Roman" w:cs="Times New Roman"/>
          <w:szCs w:val="24"/>
        </w:rPr>
        <w:t>Metafile</w:t>
      </w:r>
      <w:proofErr w:type="spellEnd"/>
      <w:r w:rsidRPr="0003019B">
        <w:rPr>
          <w:rFonts w:ascii="Times New Roman" w:eastAsia="Times New Roman" w:hAnsi="Times New Roman" w:cs="Times New Roman"/>
          <w:szCs w:val="24"/>
        </w:rPr>
        <w:t xml:space="preserve"> (*.</w:t>
      </w:r>
      <w:proofErr w:type="spellStart"/>
      <w:r w:rsidRPr="0003019B">
        <w:rPr>
          <w:rFonts w:ascii="Times New Roman" w:eastAsia="Times New Roman" w:hAnsi="Times New Roman" w:cs="Times New Roman"/>
          <w:szCs w:val="24"/>
        </w:rPr>
        <w:t>wmf</w:t>
      </w:r>
      <w:proofErr w:type="spellEnd"/>
      <w:r w:rsidRPr="0003019B">
        <w:rPr>
          <w:rFonts w:ascii="Times New Roman" w:eastAsia="Times New Roman" w:hAnsi="Times New Roman" w:cs="Times New Roman"/>
          <w:szCs w:val="24"/>
        </w:rPr>
        <w:t xml:space="preserve">) или </w:t>
      </w:r>
      <w:proofErr w:type="spellStart"/>
      <w:r w:rsidRPr="0003019B">
        <w:rPr>
          <w:rFonts w:ascii="Times New Roman" w:eastAsia="Times New Roman" w:hAnsi="Times New Roman" w:cs="Times New Roman"/>
          <w:szCs w:val="24"/>
        </w:rPr>
        <w:t>Encapsulated</w:t>
      </w:r>
      <w:proofErr w:type="spellEnd"/>
      <w:r w:rsidRPr="0003019B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3019B">
        <w:rPr>
          <w:rFonts w:ascii="Times New Roman" w:eastAsia="Times New Roman" w:hAnsi="Times New Roman" w:cs="Times New Roman"/>
          <w:szCs w:val="24"/>
        </w:rPr>
        <w:t>Postscript</w:t>
      </w:r>
      <w:proofErr w:type="spellEnd"/>
      <w:r w:rsidRPr="0003019B">
        <w:rPr>
          <w:rFonts w:ascii="Times New Roman" w:eastAsia="Times New Roman" w:hAnsi="Times New Roman" w:cs="Times New Roman"/>
          <w:szCs w:val="24"/>
        </w:rPr>
        <w:t xml:space="preserve"> (*.</w:t>
      </w:r>
      <w:proofErr w:type="spellStart"/>
      <w:r w:rsidRPr="0003019B">
        <w:rPr>
          <w:rFonts w:ascii="Times New Roman" w:eastAsia="Times New Roman" w:hAnsi="Times New Roman" w:cs="Times New Roman"/>
          <w:szCs w:val="24"/>
        </w:rPr>
        <w:t>eps</w:t>
      </w:r>
      <w:proofErr w:type="spellEnd"/>
      <w:r w:rsidRPr="0003019B">
        <w:rPr>
          <w:rFonts w:ascii="Times New Roman" w:eastAsia="Times New Roman" w:hAnsi="Times New Roman" w:cs="Times New Roman"/>
          <w:szCs w:val="24"/>
        </w:rPr>
        <w:t>), для фотографий и рисунков—</w:t>
      </w:r>
      <w:proofErr w:type="gramStart"/>
      <w:r w:rsidRPr="0003019B">
        <w:rPr>
          <w:rFonts w:ascii="Times New Roman" w:eastAsia="Times New Roman" w:hAnsi="Times New Roman" w:cs="Times New Roman"/>
          <w:szCs w:val="24"/>
        </w:rPr>
        <w:t>JPEG</w:t>
      </w:r>
      <w:proofErr w:type="gramEnd"/>
      <w:r w:rsidRPr="0003019B">
        <w:rPr>
          <w:rFonts w:ascii="Times New Roman" w:eastAsia="Times New Roman" w:hAnsi="Times New Roman" w:cs="Times New Roman"/>
          <w:szCs w:val="24"/>
        </w:rPr>
        <w:t xml:space="preserve"> (*.</w:t>
      </w:r>
      <w:proofErr w:type="spellStart"/>
      <w:r w:rsidRPr="0003019B">
        <w:rPr>
          <w:rFonts w:ascii="Times New Roman" w:eastAsia="Times New Roman" w:hAnsi="Times New Roman" w:cs="Times New Roman"/>
          <w:szCs w:val="24"/>
        </w:rPr>
        <w:t>jpg</w:t>
      </w:r>
      <w:proofErr w:type="spellEnd"/>
      <w:r w:rsidRPr="0003019B">
        <w:rPr>
          <w:rFonts w:ascii="Times New Roman" w:eastAsia="Times New Roman" w:hAnsi="Times New Roman" w:cs="Times New Roman"/>
          <w:szCs w:val="24"/>
        </w:rPr>
        <w:t>), TIFF (*.</w:t>
      </w:r>
      <w:proofErr w:type="spellStart"/>
      <w:r w:rsidRPr="0003019B">
        <w:rPr>
          <w:rFonts w:ascii="Times New Roman" w:eastAsia="Times New Roman" w:hAnsi="Times New Roman" w:cs="Times New Roman"/>
          <w:szCs w:val="24"/>
        </w:rPr>
        <w:t>tif</w:t>
      </w:r>
      <w:proofErr w:type="spellEnd"/>
      <w:r w:rsidRPr="0003019B">
        <w:rPr>
          <w:rFonts w:ascii="Times New Roman" w:eastAsia="Times New Roman" w:hAnsi="Times New Roman" w:cs="Times New Roman"/>
          <w:szCs w:val="24"/>
        </w:rPr>
        <w:t xml:space="preserve">), </w:t>
      </w:r>
      <w:proofErr w:type="spellStart"/>
      <w:r w:rsidRPr="0003019B">
        <w:rPr>
          <w:rFonts w:ascii="Times New Roman" w:eastAsia="Times New Roman" w:hAnsi="Times New Roman" w:cs="Times New Roman"/>
          <w:szCs w:val="24"/>
        </w:rPr>
        <w:t>Encapsulated</w:t>
      </w:r>
      <w:proofErr w:type="spellEnd"/>
      <w:r w:rsidRPr="0003019B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3019B">
        <w:rPr>
          <w:rFonts w:ascii="Times New Roman" w:eastAsia="Times New Roman" w:hAnsi="Times New Roman" w:cs="Times New Roman"/>
          <w:szCs w:val="24"/>
        </w:rPr>
        <w:t>Postscript</w:t>
      </w:r>
      <w:proofErr w:type="spellEnd"/>
      <w:r w:rsidRPr="0003019B">
        <w:rPr>
          <w:rFonts w:ascii="Times New Roman" w:eastAsia="Times New Roman" w:hAnsi="Times New Roman" w:cs="Times New Roman"/>
          <w:szCs w:val="24"/>
        </w:rPr>
        <w:t xml:space="preserve"> (*.</w:t>
      </w:r>
      <w:proofErr w:type="spellStart"/>
      <w:r w:rsidRPr="0003019B">
        <w:rPr>
          <w:rFonts w:ascii="Times New Roman" w:eastAsia="Times New Roman" w:hAnsi="Times New Roman" w:cs="Times New Roman"/>
          <w:szCs w:val="24"/>
        </w:rPr>
        <w:t>eps</w:t>
      </w:r>
      <w:proofErr w:type="spellEnd"/>
      <w:r w:rsidRPr="0003019B">
        <w:rPr>
          <w:rFonts w:ascii="Times New Roman" w:eastAsia="Times New Roman" w:hAnsi="Times New Roman" w:cs="Times New Roman"/>
          <w:szCs w:val="24"/>
        </w:rPr>
        <w:t xml:space="preserve">), реальный размер фотографий (рисунков) должен иметь разрешение не менее 300 </w:t>
      </w:r>
      <w:proofErr w:type="spellStart"/>
      <w:r w:rsidRPr="0003019B">
        <w:rPr>
          <w:rFonts w:ascii="Times New Roman" w:eastAsia="Times New Roman" w:hAnsi="Times New Roman" w:cs="Times New Roman"/>
          <w:szCs w:val="24"/>
        </w:rPr>
        <w:t>dpi</w:t>
      </w:r>
      <w:proofErr w:type="spellEnd"/>
      <w:r w:rsidRPr="0003019B">
        <w:rPr>
          <w:rFonts w:ascii="Times New Roman" w:eastAsia="Times New Roman" w:hAnsi="Times New Roman" w:cs="Times New Roman"/>
          <w:szCs w:val="24"/>
        </w:rPr>
        <w:t xml:space="preserve"> (точек на дюйм) в цветовом пространстве RGB или </w:t>
      </w:r>
      <w:proofErr w:type="spellStart"/>
      <w:r w:rsidRPr="0003019B">
        <w:rPr>
          <w:rFonts w:ascii="Times New Roman" w:eastAsia="Times New Roman" w:hAnsi="Times New Roman" w:cs="Times New Roman"/>
          <w:szCs w:val="24"/>
        </w:rPr>
        <w:t>Grayscale</w:t>
      </w:r>
      <w:proofErr w:type="spellEnd"/>
      <w:r w:rsidRPr="0003019B">
        <w:rPr>
          <w:rFonts w:ascii="Times New Roman" w:eastAsia="Times New Roman" w:hAnsi="Times New Roman" w:cs="Times New Roman"/>
          <w:szCs w:val="24"/>
        </w:rPr>
        <w:t>.</w:t>
      </w:r>
    </w:p>
    <w:p w:rsidR="006725D2" w:rsidRPr="0003019B" w:rsidRDefault="006725D2" w:rsidP="006725D2">
      <w:pPr>
        <w:keepNext/>
        <w:keepLines/>
        <w:suppressAutoHyphens/>
        <w:spacing w:before="240" w:after="120" w:line="240" w:lineRule="auto"/>
        <w:ind w:firstLine="284"/>
        <w:outlineLvl w:val="1"/>
        <w:rPr>
          <w:rFonts w:ascii="Arial" w:eastAsia="Times New Roman" w:hAnsi="Arial" w:cs="Times New Roman"/>
          <w:b/>
          <w:i/>
          <w:sz w:val="28"/>
          <w:szCs w:val="24"/>
        </w:rPr>
      </w:pPr>
      <w:r w:rsidRPr="0003019B">
        <w:rPr>
          <w:rFonts w:ascii="Arial" w:eastAsia="Times New Roman" w:hAnsi="Arial" w:cs="Times New Roman"/>
          <w:b/>
          <w:i/>
          <w:sz w:val="28"/>
          <w:szCs w:val="24"/>
        </w:rPr>
        <w:t>Список литературы</w:t>
      </w:r>
    </w:p>
    <w:p w:rsidR="006725D2" w:rsidRPr="0003019B" w:rsidRDefault="006725D2" w:rsidP="006725D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 w:rsidRPr="0003019B">
        <w:rPr>
          <w:rFonts w:ascii="Times New Roman" w:eastAsia="Times New Roman" w:hAnsi="Times New Roman" w:cs="Times New Roman"/>
          <w:szCs w:val="24"/>
        </w:rPr>
        <w:t>Для каждого документа предусмотрены следующие элементы библиографической характеристики: фамилия автора, инициалы, название, подзаголовочные сведения (учебник, учебное пособие, словарь и т. д.), выходные сведения (место издания, издательство, год издания), количественная характеристика (общее количество страниц в книге) (см. пример оформления списка литературы).</w:t>
      </w:r>
      <w:proofErr w:type="gramEnd"/>
    </w:p>
    <w:p w:rsidR="006725D2" w:rsidRPr="0003019B" w:rsidRDefault="006725D2" w:rsidP="006725D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</w:rPr>
      </w:pPr>
      <w:r w:rsidRPr="0003019B">
        <w:rPr>
          <w:rFonts w:ascii="Times New Roman" w:eastAsia="Times New Roman" w:hAnsi="Times New Roman" w:cs="Times New Roman"/>
          <w:szCs w:val="24"/>
        </w:rPr>
        <w:t xml:space="preserve">Рекомендуется представлять единый список литературы к работе в целом. Список обязательно должен быть пронумерован. Каждый источник упоминается в списке один раз, вне зависимости от того, как часто на него делается ссылка в тексте работы. </w:t>
      </w:r>
    </w:p>
    <w:p w:rsidR="006725D2" w:rsidRPr="0003019B" w:rsidRDefault="006725D2" w:rsidP="006725D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</w:rPr>
      </w:pPr>
      <w:r w:rsidRPr="0003019B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03019B">
        <w:rPr>
          <w:rFonts w:ascii="Times New Roman" w:eastAsia="Times New Roman" w:hAnsi="Times New Roman" w:cs="Times New Roman"/>
          <w:szCs w:val="24"/>
        </w:rPr>
        <w:t>омера ссылок на список литературы приводятся в тексте в квадратных скобках.</w:t>
      </w:r>
    </w:p>
    <w:p w:rsidR="006725D2" w:rsidRPr="0003019B" w:rsidRDefault="006725D2" w:rsidP="006725D2">
      <w:pPr>
        <w:keepNext/>
        <w:keepLines/>
        <w:suppressAutoHyphens/>
        <w:spacing w:before="240" w:after="120" w:line="240" w:lineRule="auto"/>
        <w:ind w:firstLine="284"/>
        <w:outlineLvl w:val="1"/>
        <w:rPr>
          <w:rFonts w:ascii="Arial" w:eastAsia="Times New Roman" w:hAnsi="Arial" w:cs="Times New Roman"/>
          <w:b/>
          <w:i/>
          <w:sz w:val="28"/>
          <w:szCs w:val="24"/>
        </w:rPr>
      </w:pPr>
      <w:r w:rsidRPr="0003019B">
        <w:rPr>
          <w:rFonts w:ascii="Arial" w:eastAsia="Times New Roman" w:hAnsi="Arial" w:cs="Times New Roman"/>
          <w:b/>
          <w:i/>
          <w:sz w:val="28"/>
          <w:szCs w:val="24"/>
        </w:rPr>
        <w:t>Литература</w:t>
      </w:r>
    </w:p>
    <w:p w:rsidR="006725D2" w:rsidRPr="0003019B" w:rsidRDefault="006725D2" w:rsidP="006725D2">
      <w:pPr>
        <w:numPr>
          <w:ilvl w:val="0"/>
          <w:numId w:val="2"/>
        </w:numPr>
        <w:tabs>
          <w:tab w:val="num" w:pos="-447"/>
          <w:tab w:val="left" w:pos="284"/>
        </w:tabs>
        <w:overflowPunct w:val="0"/>
        <w:autoSpaceDE w:val="0"/>
        <w:autoSpaceDN w:val="0"/>
        <w:adjustRightInd w:val="0"/>
        <w:spacing w:before="20"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ru-RU"/>
        </w:rPr>
      </w:pPr>
      <w:proofErr w:type="spellStart"/>
      <w:r w:rsidRPr="0003019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Кутателадзе</w:t>
      </w:r>
      <w:proofErr w:type="spellEnd"/>
      <w:r w:rsidRPr="0003019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С. С. </w:t>
      </w:r>
      <w:r w:rsidRPr="0003019B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Основы</w:t>
      </w:r>
      <w:r w:rsidRPr="0003019B">
        <w:rPr>
          <w:rFonts w:ascii="Times New Roman" w:eastAsia="Times New Roman" w:hAnsi="Times New Roman" w:cs="Times New Roman"/>
          <w:sz w:val="20"/>
          <w:szCs w:val="20"/>
          <w:lang w:val="de-DE" w:eastAsia="ru-RU"/>
        </w:rPr>
        <w:t xml:space="preserve"> </w:t>
      </w:r>
      <w:r w:rsidRPr="0003019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теории</w:t>
      </w:r>
      <w:r w:rsidRPr="0003019B">
        <w:rPr>
          <w:rFonts w:ascii="Times New Roman" w:eastAsia="Times New Roman" w:hAnsi="Times New Roman" w:cs="Times New Roman"/>
          <w:sz w:val="20"/>
          <w:szCs w:val="20"/>
          <w:lang w:val="de-DE" w:eastAsia="ru-RU"/>
        </w:rPr>
        <w:t xml:space="preserve"> </w:t>
      </w:r>
      <w:r w:rsidRPr="0003019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теплообмена</w:t>
      </w:r>
      <w:r w:rsidRPr="0003019B">
        <w:rPr>
          <w:rFonts w:ascii="Times New Roman" w:eastAsia="Times New Roman" w:hAnsi="Times New Roman" w:cs="Times New Roman"/>
          <w:sz w:val="20"/>
          <w:szCs w:val="20"/>
          <w:lang w:val="de-DE" w:eastAsia="ru-RU"/>
        </w:rPr>
        <w:t xml:space="preserve">. — </w:t>
      </w:r>
      <w:r w:rsidRPr="0003019B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03019B">
        <w:rPr>
          <w:rFonts w:ascii="Times New Roman" w:eastAsia="Times New Roman" w:hAnsi="Times New Roman" w:cs="Times New Roman"/>
          <w:sz w:val="20"/>
          <w:szCs w:val="20"/>
          <w:lang w:val="de-DE" w:eastAsia="ru-RU"/>
        </w:rPr>
        <w:t xml:space="preserve">.: </w:t>
      </w:r>
      <w:proofErr w:type="spellStart"/>
      <w:r w:rsidRPr="0003019B">
        <w:rPr>
          <w:rFonts w:ascii="Times New Roman" w:eastAsia="Times New Roman" w:hAnsi="Times New Roman" w:cs="Times New Roman"/>
          <w:sz w:val="20"/>
          <w:szCs w:val="20"/>
          <w:lang w:eastAsia="ru-RU"/>
        </w:rPr>
        <w:t>Атомиздат</w:t>
      </w:r>
      <w:proofErr w:type="spellEnd"/>
      <w:r w:rsidRPr="000301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03019B">
        <w:rPr>
          <w:rFonts w:ascii="Times New Roman" w:eastAsia="Times New Roman" w:hAnsi="Times New Roman" w:cs="Times New Roman"/>
          <w:sz w:val="20"/>
          <w:szCs w:val="20"/>
          <w:lang w:val="de-DE" w:eastAsia="ru-RU"/>
        </w:rPr>
        <w:t>1979. — 416 </w:t>
      </w:r>
      <w:r w:rsidRPr="0003019B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03019B">
        <w:rPr>
          <w:rFonts w:ascii="Times New Roman" w:eastAsia="Times New Roman" w:hAnsi="Times New Roman" w:cs="Times New Roman"/>
          <w:sz w:val="20"/>
          <w:szCs w:val="20"/>
          <w:lang w:val="de-DE" w:eastAsia="ru-RU"/>
        </w:rPr>
        <w:t>.</w:t>
      </w:r>
    </w:p>
    <w:p w:rsidR="006725D2" w:rsidRPr="0003019B" w:rsidRDefault="006725D2" w:rsidP="006725D2">
      <w:pPr>
        <w:numPr>
          <w:ilvl w:val="0"/>
          <w:numId w:val="2"/>
        </w:numPr>
        <w:tabs>
          <w:tab w:val="num" w:pos="-447"/>
          <w:tab w:val="left" w:pos="284"/>
        </w:tabs>
        <w:overflowPunct w:val="0"/>
        <w:autoSpaceDE w:val="0"/>
        <w:autoSpaceDN w:val="0"/>
        <w:adjustRightInd w:val="0"/>
        <w:spacing w:before="20"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3019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Чуданов</w:t>
      </w:r>
      <w:proofErr w:type="spellEnd"/>
      <w:r w:rsidRPr="0003019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В. В., Аксенова А. Е., </w:t>
      </w:r>
      <w:proofErr w:type="spellStart"/>
      <w:r w:rsidRPr="0003019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Первичко</w:t>
      </w:r>
      <w:proofErr w:type="spellEnd"/>
      <w:r w:rsidRPr="0003019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В. А. </w:t>
      </w:r>
      <w:r w:rsidRPr="0003019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 др.</w:t>
      </w:r>
      <w:r w:rsidRPr="0003019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03019B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Методы вычислительной гидродинамики для анализа безопасности объектов ТЭК / Под</w:t>
      </w:r>
      <w:proofErr w:type="gramStart"/>
      <w:r w:rsidRPr="0003019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0301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3019B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 w:rsidRPr="0003019B">
        <w:rPr>
          <w:rFonts w:ascii="Times New Roman" w:eastAsia="Times New Roman" w:hAnsi="Times New Roman" w:cs="Times New Roman"/>
          <w:sz w:val="20"/>
          <w:szCs w:val="20"/>
          <w:lang w:eastAsia="ru-RU"/>
        </w:rPr>
        <w:t>ауч. ред. В.</w:t>
      </w:r>
      <w:r w:rsidRPr="000301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03019B">
        <w:rPr>
          <w:rFonts w:ascii="Times New Roman" w:eastAsia="Times New Roman" w:hAnsi="Times New Roman" w:cs="Times New Roman"/>
          <w:sz w:val="20"/>
          <w:szCs w:val="20"/>
          <w:lang w:eastAsia="ru-RU"/>
        </w:rPr>
        <w:t>Ф.</w:t>
      </w:r>
      <w:r w:rsidRPr="000301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proofErr w:type="spellStart"/>
      <w:r w:rsidRPr="0003019B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Стрижова</w:t>
      </w:r>
      <w:proofErr w:type="spellEnd"/>
      <w:r w:rsidRPr="000301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// Труды ИБРАЭ РАН / Под. общ. ред. Л.</w:t>
      </w:r>
      <w:r w:rsidRPr="000301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03019B">
        <w:rPr>
          <w:rFonts w:ascii="Times New Roman" w:eastAsia="Times New Roman" w:hAnsi="Times New Roman" w:cs="Times New Roman"/>
          <w:sz w:val="20"/>
          <w:szCs w:val="20"/>
          <w:lang w:eastAsia="ru-RU"/>
        </w:rPr>
        <w:t>А.</w:t>
      </w:r>
      <w:r w:rsidRPr="000301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03019B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Большова.</w:t>
      </w:r>
      <w:r w:rsidRPr="000301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0301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proofErr w:type="spellStart"/>
      <w:r w:rsidRPr="0003019B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</w:t>
      </w:r>
      <w:proofErr w:type="spellEnd"/>
      <w:r w:rsidRPr="0003019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301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03019B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Pr="000301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03019B">
        <w:rPr>
          <w:rFonts w:ascii="Times New Roman" w:eastAsia="Times New Roman" w:hAnsi="Times New Roman" w:cs="Times New Roman"/>
          <w:sz w:val="20"/>
          <w:szCs w:val="20"/>
          <w:lang w:eastAsia="ru-RU"/>
        </w:rPr>
        <w:t>— М.: Наука, 2008.</w:t>
      </w:r>
      <w:r w:rsidRPr="000301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03019B">
        <w:rPr>
          <w:rFonts w:ascii="Times New Roman" w:eastAsia="Times New Roman" w:hAnsi="Times New Roman" w:cs="Times New Roman"/>
          <w:sz w:val="20"/>
          <w:szCs w:val="20"/>
          <w:lang w:eastAsia="ru-RU"/>
        </w:rPr>
        <w:t>— 210</w:t>
      </w:r>
      <w:r w:rsidRPr="000301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03019B">
        <w:rPr>
          <w:rFonts w:ascii="Times New Roman" w:eastAsia="Times New Roman" w:hAnsi="Times New Roman" w:cs="Times New Roman"/>
          <w:sz w:val="20"/>
          <w:szCs w:val="20"/>
          <w:lang w:eastAsia="ru-RU"/>
        </w:rPr>
        <w:t>с.</w:t>
      </w:r>
    </w:p>
    <w:p w:rsidR="006725D2" w:rsidRPr="00AC3BC6" w:rsidRDefault="006725D2" w:rsidP="006725D2">
      <w:pPr>
        <w:numPr>
          <w:ilvl w:val="0"/>
          <w:numId w:val="2"/>
        </w:numPr>
        <w:tabs>
          <w:tab w:val="num" w:pos="-447"/>
          <w:tab w:val="left" w:pos="284"/>
        </w:tabs>
        <w:overflowPunct w:val="0"/>
        <w:autoSpaceDE w:val="0"/>
        <w:autoSpaceDN w:val="0"/>
        <w:adjustRightInd w:val="0"/>
        <w:spacing w:before="20"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64602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 xml:space="preserve">Squires K. D., Eaton J. K. Preferential concentration of particles by turbulence // Phys. </w:t>
      </w:r>
      <w:proofErr w:type="spellStart"/>
      <w:r w:rsidRPr="00AC3BC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Fluids</w:t>
      </w:r>
      <w:proofErr w:type="spellEnd"/>
      <w:r w:rsidRPr="00AC3BC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A. — 1991. — </w:t>
      </w:r>
      <w:proofErr w:type="spellStart"/>
      <w:r w:rsidRPr="00AC3BC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Vol</w:t>
      </w:r>
      <w:proofErr w:type="spellEnd"/>
      <w:r w:rsidRPr="00AC3BC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 3, № 5. — P. 1169—1178.</w:t>
      </w:r>
    </w:p>
    <w:p w:rsidR="006725D2" w:rsidRPr="00064602" w:rsidRDefault="006725D2" w:rsidP="006725D2">
      <w:pPr>
        <w:numPr>
          <w:ilvl w:val="0"/>
          <w:numId w:val="2"/>
        </w:numPr>
        <w:tabs>
          <w:tab w:val="num" w:pos="-447"/>
          <w:tab w:val="left" w:pos="284"/>
        </w:tabs>
        <w:overflowPunct w:val="0"/>
        <w:autoSpaceDE w:val="0"/>
        <w:autoSpaceDN w:val="0"/>
        <w:adjustRightInd w:val="0"/>
        <w:spacing w:before="20"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</w:pPr>
      <w:r w:rsidRPr="00064602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Wang L.-P., Maxey R. M. Settling velocity and concentration distribution of heavy particles in homogeneous isotropic turbulence // J. Fluid Mech. — 1993. — Vol. 256. — P. 27—68.</w:t>
      </w:r>
    </w:p>
    <w:p w:rsidR="006725D2" w:rsidRPr="0003019B" w:rsidRDefault="006725D2" w:rsidP="006725D2">
      <w:pPr>
        <w:keepNext/>
        <w:keepLines/>
        <w:suppressAutoHyphens/>
        <w:spacing w:before="240" w:after="120" w:line="240" w:lineRule="auto"/>
        <w:ind w:firstLine="284"/>
        <w:outlineLvl w:val="1"/>
        <w:rPr>
          <w:rFonts w:ascii="Arial" w:eastAsia="Times New Roman" w:hAnsi="Arial" w:cs="Times New Roman"/>
          <w:b/>
          <w:i/>
          <w:sz w:val="28"/>
          <w:szCs w:val="24"/>
        </w:rPr>
      </w:pPr>
      <w:r w:rsidRPr="0003019B">
        <w:rPr>
          <w:rFonts w:ascii="Arial" w:eastAsia="Times New Roman" w:hAnsi="Arial" w:cs="Times New Roman"/>
          <w:b/>
          <w:i/>
          <w:sz w:val="28"/>
          <w:szCs w:val="24"/>
        </w:rPr>
        <w:t>Предметный указатель</w:t>
      </w:r>
    </w:p>
    <w:p w:rsidR="006725D2" w:rsidRPr="0003019B" w:rsidRDefault="006725D2" w:rsidP="006725D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</w:rPr>
      </w:pPr>
      <w:r w:rsidRPr="0003019B">
        <w:rPr>
          <w:rFonts w:ascii="Times New Roman" w:eastAsia="Times New Roman" w:hAnsi="Times New Roman" w:cs="Times New Roman"/>
          <w:szCs w:val="24"/>
        </w:rPr>
        <w:t>Если в работе предусматривается наличие предметного указателя, автор сам должен расставить метки на элементы предметного указателя в тексте работы (желательно, чтобы содержание предметного указателя не совпадало с оглавлением).</w:t>
      </w:r>
    </w:p>
    <w:p w:rsidR="008D19CA" w:rsidRDefault="008D19CA">
      <w:bookmarkStart w:id="0" w:name="_GoBack"/>
      <w:bookmarkEnd w:id="0"/>
    </w:p>
    <w:sectPr w:rsidR="008D1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7965"/>
    <w:multiLevelType w:val="hybridMultilevel"/>
    <w:tmpl w:val="A38A5B0A"/>
    <w:lvl w:ilvl="0" w:tplc="EC9A53B2">
      <w:start w:val="1"/>
      <w:numFmt w:val="decimal"/>
      <w:pStyle w:val="References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1B"/>
    <w:rsid w:val="006725D2"/>
    <w:rsid w:val="008D19CA"/>
    <w:rsid w:val="00F1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D2"/>
  </w:style>
  <w:style w:type="paragraph" w:styleId="3">
    <w:name w:val="heading 3"/>
    <w:basedOn w:val="a"/>
    <w:link w:val="30"/>
    <w:uiPriority w:val="9"/>
    <w:qFormat/>
    <w:rsid w:val="006725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25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eferences">
    <w:name w:val="References"/>
    <w:basedOn w:val="a"/>
    <w:rsid w:val="006725D2"/>
    <w:pPr>
      <w:numPr>
        <w:numId w:val="1"/>
      </w:num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D2"/>
  </w:style>
  <w:style w:type="paragraph" w:styleId="3">
    <w:name w:val="heading 3"/>
    <w:basedOn w:val="a"/>
    <w:link w:val="30"/>
    <w:uiPriority w:val="9"/>
    <w:qFormat/>
    <w:rsid w:val="006725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25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eferences">
    <w:name w:val="References"/>
    <w:basedOn w:val="a"/>
    <w:rsid w:val="006725D2"/>
    <w:pPr>
      <w:numPr>
        <w:numId w:val="1"/>
      </w:num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2509</Characters>
  <Application>Microsoft Office Word</Application>
  <DocSecurity>0</DocSecurity>
  <Lines>20</Lines>
  <Paragraphs>5</Paragraphs>
  <ScaleCrop>false</ScaleCrop>
  <Company>*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2</cp:revision>
  <dcterms:created xsi:type="dcterms:W3CDTF">2013-11-01T11:17:00Z</dcterms:created>
  <dcterms:modified xsi:type="dcterms:W3CDTF">2013-11-01T11:17:00Z</dcterms:modified>
</cp:coreProperties>
</file>